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9" w:rsidRPr="00767A23" w:rsidRDefault="00584119" w:rsidP="00584119">
      <w:pPr>
        <w:ind w:right="-141"/>
        <w:jc w:val="center"/>
        <w:rPr>
          <w:rFonts w:eastAsia="Calibri"/>
          <w:b/>
          <w:sz w:val="32"/>
          <w:szCs w:val="32"/>
        </w:rPr>
      </w:pPr>
      <w:r w:rsidRPr="00767A23">
        <w:rPr>
          <w:rFonts w:eastAsia="Calibri"/>
          <w:b/>
          <w:sz w:val="32"/>
          <w:szCs w:val="32"/>
        </w:rPr>
        <w:t xml:space="preserve">План работы ДОУ на </w:t>
      </w:r>
      <w:r>
        <w:rPr>
          <w:rFonts w:eastAsia="Calibri"/>
          <w:b/>
          <w:sz w:val="32"/>
          <w:szCs w:val="32"/>
        </w:rPr>
        <w:t>март</w:t>
      </w:r>
      <w:r w:rsidRPr="00767A23">
        <w:rPr>
          <w:rFonts w:eastAsia="Calibri"/>
          <w:b/>
          <w:sz w:val="32"/>
          <w:szCs w:val="32"/>
        </w:rPr>
        <w:t xml:space="preserve"> 2020г</w:t>
      </w:r>
    </w:p>
    <w:p w:rsidR="00584119" w:rsidRPr="00767A23" w:rsidRDefault="00584119" w:rsidP="00584119">
      <w:pPr>
        <w:jc w:val="center"/>
        <w:rPr>
          <w:rFonts w:eastAsia="Calibri"/>
          <w:b/>
          <w:sz w:val="32"/>
          <w:szCs w:val="32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993"/>
      </w:tblGrid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2CC6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2CC6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Обсуждение  плана работы на месяц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02.03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Инструктаж «Безопасное пов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едение детей во время гололёда»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04.03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Утренники, посвященные 8 Марта</w:t>
            </w:r>
          </w:p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Средняя группа –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05.03 в 9.00</w:t>
            </w:r>
          </w:p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Старшая группа «А» - 06.03 в 9.00</w:t>
            </w:r>
          </w:p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Старшая группа «Б» - 06.03 в 10.00</w:t>
            </w:r>
          </w:p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Смешанная группа –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05.03 в 16.00</w:t>
            </w:r>
          </w:p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Подготовительная группа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–</w:t>
            </w: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12.03 в 9.30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05.03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Совещание заведующих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11.03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DA54A7" w:rsidP="00DA54A7">
            <w:pPr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Участие в с</w:t>
            </w:r>
            <w:r w:rsidR="00584119"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еминар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е</w:t>
            </w:r>
            <w:r w:rsidR="00584119"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«Об организации деятельности ПП консилиума», РМК, 9.00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12.03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Курсы КИПК «Организация и содержание деятельности по оказанию ранней помощи детям от 0 до 3 лет» д/с № 15 в 9.00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16,17,18 марта</w:t>
            </w:r>
          </w:p>
        </w:tc>
      </w:tr>
      <w:tr w:rsidR="00584119" w:rsidRPr="00692CC6" w:rsidTr="00584119">
        <w:tc>
          <w:tcPr>
            <w:tcW w:w="8931" w:type="dxa"/>
          </w:tcPr>
          <w:p w:rsidR="00DA54A7" w:rsidRDefault="00DA54A7" w:rsidP="00C05006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Участие в </w:t>
            </w:r>
            <w:r w:rsidR="00584119"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РМО воспитателей «Финансовая грамотность в ДОО», </w:t>
            </w:r>
          </w:p>
          <w:p w:rsidR="00584119" w:rsidRPr="00692CC6" w:rsidRDefault="00584119" w:rsidP="00C05006">
            <w:pPr>
              <w:rPr>
                <w:sz w:val="28"/>
                <w:szCs w:val="28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д/с № 15, 9.30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jc w:val="center"/>
              <w:rPr>
                <w:sz w:val="28"/>
                <w:szCs w:val="28"/>
              </w:rPr>
            </w:pPr>
            <w:r w:rsidRPr="00692CC6">
              <w:rPr>
                <w:sz w:val="28"/>
                <w:szCs w:val="28"/>
              </w:rPr>
              <w:t>19.03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rPr>
                <w:sz w:val="28"/>
                <w:szCs w:val="28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Декада «Приобщение к истокам народной культуры» (фольклорные развлечения, посиделки, игротеки, театрализованные представления)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jc w:val="center"/>
              <w:rPr>
                <w:sz w:val="28"/>
                <w:szCs w:val="28"/>
              </w:rPr>
            </w:pPr>
            <w:r w:rsidRPr="00692CC6">
              <w:rPr>
                <w:sz w:val="28"/>
                <w:szCs w:val="28"/>
              </w:rPr>
              <w:t>09.03-20.03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Консультация «Русские народные сказки как средство формирования связной речи у детей»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2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0</w:t>
            </w: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.03</w:t>
            </w:r>
          </w:p>
        </w:tc>
      </w:tr>
      <w:tr w:rsidR="00584119" w:rsidRPr="00692CC6" w:rsidTr="00584119">
        <w:trPr>
          <w:trHeight w:val="527"/>
        </w:trPr>
        <w:tc>
          <w:tcPr>
            <w:tcW w:w="8931" w:type="dxa"/>
          </w:tcPr>
          <w:p w:rsidR="00584119" w:rsidRPr="00692CC6" w:rsidRDefault="00584119" w:rsidP="00C05006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«Книжкина неделя»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jc w:val="center"/>
              <w:rPr>
                <w:sz w:val="28"/>
                <w:szCs w:val="28"/>
              </w:rPr>
            </w:pPr>
            <w:r w:rsidRPr="00692CC6">
              <w:rPr>
                <w:sz w:val="28"/>
                <w:szCs w:val="28"/>
              </w:rPr>
              <w:t>23.03-28.03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Рейд</w:t>
            </w: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адми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нистрации и профкома по ТБ и ОТ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2CC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18.03</w:t>
            </w:r>
          </w:p>
        </w:tc>
      </w:tr>
      <w:tr w:rsidR="00584119" w:rsidRPr="00692CC6" w:rsidTr="00584119">
        <w:tc>
          <w:tcPr>
            <w:tcW w:w="8931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4009B4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Смотр-конкурс «Лучший центр экспериментально-исследовательской деятельности»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25.03</w:t>
            </w:r>
          </w:p>
        </w:tc>
      </w:tr>
      <w:tr w:rsidR="00584119" w:rsidRPr="00584119" w:rsidTr="00584119">
        <w:tc>
          <w:tcPr>
            <w:tcW w:w="8931" w:type="dxa"/>
          </w:tcPr>
          <w:p w:rsidR="00584119" w:rsidRPr="00692CC6" w:rsidRDefault="00DA54A7" w:rsidP="00DA54A7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Участие в методическом</w:t>
            </w:r>
            <w:r w:rsidR="00584119" w:rsidRPr="00584119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семинар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е</w:t>
            </w:r>
            <w:r w:rsidR="00584119" w:rsidRPr="00584119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«Разработка ИОП для детей с ОВЗ» КСОШ №1(Минусинск) 10.00</w:t>
            </w:r>
          </w:p>
        </w:tc>
        <w:tc>
          <w:tcPr>
            <w:tcW w:w="993" w:type="dxa"/>
          </w:tcPr>
          <w:p w:rsidR="00584119" w:rsidRPr="00692CC6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26.03</w:t>
            </w:r>
          </w:p>
        </w:tc>
      </w:tr>
      <w:tr w:rsidR="0048775C" w:rsidRPr="00584119" w:rsidTr="00584119">
        <w:tc>
          <w:tcPr>
            <w:tcW w:w="8931" w:type="dxa"/>
          </w:tcPr>
          <w:p w:rsidR="0048775C" w:rsidRDefault="0048775C" w:rsidP="00DA54A7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Участие в районном конкурсе творческих работ «Юные пожарные»</w:t>
            </w:r>
          </w:p>
        </w:tc>
        <w:tc>
          <w:tcPr>
            <w:tcW w:w="993" w:type="dxa"/>
          </w:tcPr>
          <w:p w:rsidR="0048775C" w:rsidRDefault="0048775C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31.03</w:t>
            </w:r>
          </w:p>
        </w:tc>
      </w:tr>
    </w:tbl>
    <w:p w:rsidR="00584119" w:rsidRDefault="00584119" w:rsidP="00584119">
      <w:pPr>
        <w:ind w:right="-141"/>
        <w:jc w:val="center"/>
        <w:rPr>
          <w:rFonts w:eastAsia="Calibri"/>
          <w:b/>
          <w:sz w:val="32"/>
          <w:szCs w:val="32"/>
        </w:rPr>
      </w:pPr>
    </w:p>
    <w:p w:rsidR="008C06B5" w:rsidRDefault="00ED3BE1" w:rsidP="00ED3BE1">
      <w:pPr>
        <w:ind w:right="-141"/>
      </w:pPr>
      <w:r>
        <w:t xml:space="preserve"> </w:t>
      </w:r>
    </w:p>
    <w:sectPr w:rsidR="008C06B5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119"/>
    <w:rsid w:val="002767FF"/>
    <w:rsid w:val="0048775C"/>
    <w:rsid w:val="00584119"/>
    <w:rsid w:val="00733202"/>
    <w:rsid w:val="008C06B5"/>
    <w:rsid w:val="00AB3878"/>
    <w:rsid w:val="00BB13D8"/>
    <w:rsid w:val="00DA54A7"/>
    <w:rsid w:val="00ED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2020-03-12T07:55:00Z</dcterms:created>
  <dcterms:modified xsi:type="dcterms:W3CDTF">2020-03-13T02:06:00Z</dcterms:modified>
</cp:coreProperties>
</file>