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87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648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</w:t>
      </w: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80A">
        <w:rPr>
          <w:rFonts w:ascii="Times New Roman" w:eastAsia="Times New Roman" w:hAnsi="Times New Roman" w:cs="Times New Roman"/>
          <w:sz w:val="28"/>
          <w:szCs w:val="28"/>
        </w:rPr>
        <w:t xml:space="preserve"> Курагинский детский сад №9 «Алёнушка»</w:t>
      </w: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51F56" w:rsidRDefault="00A6480A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6480A">
        <w:rPr>
          <w:rFonts w:ascii="Times New Roman" w:eastAsia="Times New Roman" w:hAnsi="Times New Roman" w:cs="Times New Roman"/>
          <w:sz w:val="36"/>
          <w:szCs w:val="36"/>
        </w:rPr>
        <w:t>Программа</w:t>
      </w:r>
      <w:r w:rsidR="00851F56">
        <w:rPr>
          <w:rFonts w:ascii="Times New Roman" w:eastAsia="Times New Roman" w:hAnsi="Times New Roman" w:cs="Times New Roman"/>
          <w:sz w:val="36"/>
          <w:szCs w:val="36"/>
        </w:rPr>
        <w:t xml:space="preserve"> самообразования </w:t>
      </w:r>
    </w:p>
    <w:p w:rsidR="00851F56" w:rsidRDefault="00851F56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воспитателя Девятовой Е.К. </w:t>
      </w:r>
    </w:p>
    <w:p w:rsidR="00851F56" w:rsidRDefault="00851F56" w:rsidP="00585A6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2016-2017 учебный год</w:t>
      </w:r>
    </w:p>
    <w:p w:rsidR="00851F56" w:rsidRDefault="00851F56" w:rsidP="00851F5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Тема: </w:t>
      </w:r>
      <w:r w:rsidR="00585A66" w:rsidRPr="00A6480A">
        <w:rPr>
          <w:rFonts w:ascii="Times New Roman" w:eastAsia="Times New Roman" w:hAnsi="Times New Roman" w:cs="Times New Roman"/>
          <w:sz w:val="36"/>
          <w:szCs w:val="36"/>
        </w:rPr>
        <w:t>«</w:t>
      </w:r>
      <w:r w:rsidR="00AE1F4E">
        <w:rPr>
          <w:rFonts w:ascii="Times New Roman" w:eastAsia="Times New Roman" w:hAnsi="Times New Roman" w:cs="Times New Roman"/>
          <w:sz w:val="36"/>
          <w:szCs w:val="36"/>
        </w:rPr>
        <w:t>Патриотическое воспитание дошкольников</w:t>
      </w:r>
    </w:p>
    <w:p w:rsidR="00585A66" w:rsidRPr="00A6480A" w:rsidRDefault="00AE1F4E" w:rsidP="00851F5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через ознакомление с героическим прошлым своей страны»</w:t>
      </w:r>
    </w:p>
    <w:p w:rsidR="00A6480A" w:rsidRPr="00A6480A" w:rsidRDefault="00A6480A" w:rsidP="00A6480A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36"/>
          <w:szCs w:val="36"/>
        </w:rPr>
      </w:pP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36"/>
          <w:szCs w:val="36"/>
        </w:rPr>
      </w:pPr>
      <w:r w:rsidRPr="00A6480A">
        <w:rPr>
          <w:rFonts w:ascii="Verdana" w:eastAsia="Times New Roman" w:hAnsi="Verdana" w:cs="Times New Roman"/>
          <w:sz w:val="36"/>
          <w:szCs w:val="36"/>
        </w:rPr>
        <w:t> </w:t>
      </w: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</w:p>
    <w:p w:rsidR="00A6480A" w:rsidRPr="00B70787" w:rsidRDefault="00A6480A" w:rsidP="00851F56">
      <w:pPr>
        <w:shd w:val="clear" w:color="auto" w:fill="FFFFFF" w:themeFill="background1"/>
        <w:spacing w:before="31" w:after="31" w:line="29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480A" w:rsidRPr="00AE1F4E" w:rsidRDefault="00AE1F4E" w:rsidP="00AE1F4E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19F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Патриотическое воспитание дошкольников через ознакомление с героическим прошлым своей страны.</w:t>
      </w:r>
    </w:p>
    <w:p w:rsidR="00AE1F4E" w:rsidRDefault="00A319F3" w:rsidP="00AE1F4E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9F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319F3" w:rsidRDefault="00A319F3" w:rsidP="00AE1F4E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Донести до дошкольников ценность былин, как источника народной мудрости, для формирования у детей интереса к устному народному творчеству и истории России.</w:t>
      </w:r>
    </w:p>
    <w:p w:rsidR="00A319F3" w:rsidRDefault="00043C94" w:rsidP="00AE1F4E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Тиражирование опыта работы.</w:t>
      </w:r>
    </w:p>
    <w:p w:rsidR="00043C94" w:rsidRPr="00A319F3" w:rsidRDefault="00043C94" w:rsidP="00AE1F4E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6480A" w:rsidRDefault="00A6480A" w:rsidP="00A6480A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80A">
        <w:rPr>
          <w:rFonts w:ascii="Times New Roman" w:eastAsia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A6480A" w:rsidRDefault="00A6480A" w:rsidP="00A6480A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Наш детский сад ведёт углубленную работу по патриотическому воспитанию дошкольников. Работая с детьми старшего возраста, проводя диагностику, беседуя с</w:t>
      </w:r>
      <w:r w:rsidR="00A62DA5">
        <w:rPr>
          <w:rFonts w:ascii="Times New Roman" w:eastAsia="Times New Roman" w:hAnsi="Times New Roman" w:cs="Times New Roman"/>
          <w:sz w:val="28"/>
          <w:szCs w:val="28"/>
        </w:rPr>
        <w:t xml:space="preserve"> детьми, анализирую работы пришла к выводу, что дети плохо знают свою страну, историю своей страны. Не разбираются в народном творчестве. </w:t>
      </w:r>
      <w:r w:rsidR="0043531D">
        <w:rPr>
          <w:rFonts w:ascii="Times New Roman" w:eastAsia="Times New Roman" w:hAnsi="Times New Roman" w:cs="Times New Roman"/>
          <w:sz w:val="28"/>
          <w:szCs w:val="28"/>
        </w:rPr>
        <w:t xml:space="preserve"> Плохо знают русские народные сказки, произведения устного народного творчества. Не знают народных игр, не играют в них. Поэтому, приняла решение, что нужно </w:t>
      </w:r>
      <w:r w:rsidR="00AE1F4E">
        <w:rPr>
          <w:rFonts w:ascii="Times New Roman" w:eastAsia="Times New Roman" w:hAnsi="Times New Roman" w:cs="Times New Roman"/>
          <w:sz w:val="28"/>
          <w:szCs w:val="28"/>
        </w:rPr>
        <w:t>провести определенную работу с детьми и их родителями по ознакомлению с русским народным творчеством,  с народной культурой, обычаями и традициями русского народа. Познакомить с историей русского государства, чтобы во</w:t>
      </w:r>
      <w:r w:rsidR="004F44AB">
        <w:rPr>
          <w:rFonts w:ascii="Times New Roman" w:eastAsia="Times New Roman" w:hAnsi="Times New Roman" w:cs="Times New Roman"/>
          <w:sz w:val="28"/>
          <w:szCs w:val="28"/>
        </w:rPr>
        <w:t>спитать настоящих патриотов свое</w:t>
      </w:r>
      <w:r w:rsidR="00AE1F4E">
        <w:rPr>
          <w:rFonts w:ascii="Times New Roman" w:eastAsia="Times New Roman" w:hAnsi="Times New Roman" w:cs="Times New Roman"/>
          <w:sz w:val="28"/>
          <w:szCs w:val="28"/>
        </w:rPr>
        <w:t>й страны.</w:t>
      </w:r>
    </w:p>
    <w:p w:rsidR="00AE1F4E" w:rsidRDefault="00AE1F4E" w:rsidP="00A6480A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 как тема площадки «Богатыри-защитники русской земли», то решила пополнить и свои знания по героическому эпосу. Полученные знания передать детям своей группы.</w:t>
      </w:r>
    </w:p>
    <w:p w:rsidR="00AE1F4E" w:rsidRDefault="00AE1F4E" w:rsidP="00A6480A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Для себя наметила план работы.</w:t>
      </w:r>
    </w:p>
    <w:tbl>
      <w:tblPr>
        <w:tblStyle w:val="a5"/>
        <w:tblW w:w="0" w:type="auto"/>
        <w:tblLook w:val="04A0"/>
      </w:tblPr>
      <w:tblGrid>
        <w:gridCol w:w="1303"/>
        <w:gridCol w:w="531"/>
        <w:gridCol w:w="7484"/>
        <w:gridCol w:w="2734"/>
        <w:gridCol w:w="2734"/>
      </w:tblGrid>
      <w:tr w:rsidR="00065B8E" w:rsidTr="002E098F">
        <w:tc>
          <w:tcPr>
            <w:tcW w:w="1834" w:type="dxa"/>
            <w:gridSpan w:val="2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7484" w:type="dxa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34" w:type="dxa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734" w:type="dxa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065B8E" w:rsidTr="00065B8E">
        <w:tc>
          <w:tcPr>
            <w:tcW w:w="9318" w:type="dxa"/>
            <w:gridSpan w:val="3"/>
          </w:tcPr>
          <w:p w:rsidR="00065B8E" w:rsidRPr="008103EF" w:rsidRDefault="00065B8E" w:rsidP="008103EF">
            <w:pPr>
              <w:spacing w:before="31" w:after="31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10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Информационно-аналитический</w:t>
            </w:r>
          </w:p>
        </w:tc>
        <w:tc>
          <w:tcPr>
            <w:tcW w:w="2734" w:type="dxa"/>
          </w:tcPr>
          <w:p w:rsidR="00065B8E" w:rsidRDefault="00065B8E" w:rsidP="008103EF">
            <w:pPr>
              <w:spacing w:before="31" w:after="31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4" w:type="dxa"/>
          </w:tcPr>
          <w:p w:rsidR="00065B8E" w:rsidRDefault="00065B8E" w:rsidP="008103EF">
            <w:pPr>
              <w:spacing w:before="31" w:after="31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5B8E" w:rsidTr="00474F62">
        <w:tc>
          <w:tcPr>
            <w:tcW w:w="1303" w:type="dxa"/>
          </w:tcPr>
          <w:p w:rsidR="00065B8E" w:rsidRDefault="004F44A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015" w:type="dxa"/>
            <w:gridSpan w:val="2"/>
          </w:tcPr>
          <w:p w:rsidR="00065B8E" w:rsidRDefault="00065B8E" w:rsidP="008103EF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Самоанализ. Самоопределение.</w:t>
            </w:r>
          </w:p>
        </w:tc>
        <w:tc>
          <w:tcPr>
            <w:tcW w:w="2734" w:type="dxa"/>
          </w:tcPr>
          <w:p w:rsidR="00065B8E" w:rsidRDefault="00065B8E" w:rsidP="008103EF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2016</w:t>
            </w:r>
          </w:p>
        </w:tc>
        <w:tc>
          <w:tcPr>
            <w:tcW w:w="2734" w:type="dxa"/>
          </w:tcPr>
          <w:p w:rsidR="00065B8E" w:rsidRDefault="00065B8E" w:rsidP="008103EF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 темы. Целеполагания.</w:t>
            </w:r>
          </w:p>
        </w:tc>
      </w:tr>
      <w:tr w:rsidR="00065B8E" w:rsidTr="00772521">
        <w:tc>
          <w:tcPr>
            <w:tcW w:w="1303" w:type="dxa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  <w:gridSpan w:val="2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библиографии по теме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«Приобщение детей к истокам русской народной культуры» О.Л.Князева,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М.Д.Маханева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Санкт-Петербург </w:t>
            </w:r>
            <w:r w:rsidRPr="008103EF">
              <w:rPr>
                <w:rFonts w:ascii="Times New Roman" w:eastAsia="Times New Roman" w:hAnsi="Times New Roman" w:cs="Times New Roman"/>
                <w:sz w:val="28"/>
                <w:szCs w:val="28"/>
              </w:rPr>
              <w:t>"Детство-пресс", 1999.</w:t>
            </w:r>
          </w:p>
          <w:p w:rsidR="00065B8E" w:rsidRDefault="00065B8E" w:rsidP="005A13FC">
            <w:pPr>
              <w:shd w:val="clear" w:color="auto" w:fill="FFFFFF" w:themeFill="background1"/>
              <w:spacing w:before="46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3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"Русское народное поэтическое творчество", Ю.Г. Круглов, Москва "Высшая школа", 1986.</w:t>
            </w:r>
          </w:p>
          <w:p w:rsidR="00065B8E" w:rsidRPr="005A13FC" w:rsidRDefault="00065B8E" w:rsidP="005A13FC">
            <w:pPr>
              <w:shd w:val="clear" w:color="auto" w:fill="FFFFFF" w:themeFill="background1"/>
              <w:spacing w:before="46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3FC">
              <w:rPr>
                <w:rFonts w:ascii="Times New Roman" w:eastAsia="Times New Roman" w:hAnsi="Times New Roman" w:cs="Times New Roman"/>
                <w:sz w:val="28"/>
                <w:szCs w:val="28"/>
              </w:rPr>
              <w:t>"Русский эпос", Ф.М. Селиванов, Москва "Высшая школа", 1988.</w:t>
            </w:r>
          </w:p>
          <w:p w:rsidR="00065B8E" w:rsidRPr="005A13FC" w:rsidRDefault="00065B8E" w:rsidP="005A13FC">
            <w:pPr>
              <w:shd w:val="clear" w:color="auto" w:fill="FFFFFF" w:themeFill="background1"/>
              <w:spacing w:before="46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3FC">
              <w:rPr>
                <w:rFonts w:ascii="Times New Roman" w:eastAsia="Times New Roman" w:hAnsi="Times New Roman" w:cs="Times New Roman"/>
                <w:sz w:val="28"/>
                <w:szCs w:val="28"/>
              </w:rPr>
              <w:t>"Былины", Москва "Художественная литература", 1986.</w:t>
            </w:r>
          </w:p>
          <w:p w:rsidR="00065B8E" w:rsidRPr="005A13FC" w:rsidRDefault="00065B8E" w:rsidP="005A13FC">
            <w:pPr>
              <w:shd w:val="clear" w:color="auto" w:fill="FFFFFF" w:themeFill="background1"/>
              <w:spacing w:before="46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3FC">
              <w:rPr>
                <w:rFonts w:ascii="Times New Roman" w:eastAsia="Times New Roman" w:hAnsi="Times New Roman" w:cs="Times New Roman"/>
                <w:sz w:val="28"/>
                <w:szCs w:val="28"/>
              </w:rPr>
              <w:t>"Энциклопедия дошкольников", С.В. Новиков, Москва, 1998."Праздники христианской Руси", Э.О. Бондаренко, Калининград, 1993. В. Даль, Москва, 1984."Мы - Славяне!", М. Семёнова, Санкт-Петербург, 1999.</w:t>
            </w:r>
          </w:p>
          <w:p w:rsidR="00065B8E" w:rsidRDefault="00065B8E" w:rsidP="004F44AB">
            <w:pPr>
              <w:spacing w:before="240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списка литературы, подбор литературы по теме проектов, изучение и подбор материалов, необходимых для реализации проект</w:t>
            </w:r>
            <w:r w:rsidR="004F44AB">
              <w:rPr>
                <w:rFonts w:ascii="Times New Roman" w:eastAsia="Times New Roman" w:hAnsi="Times New Roman" w:cs="Times New Roman"/>
                <w:sz w:val="28"/>
                <w:szCs w:val="28"/>
              </w:rPr>
              <w:t>а (интернет, библиотека, 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  <w:r w:rsidR="004F44A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обсуждение с родителями, педагогам</w:t>
            </w:r>
          </w:p>
        </w:tc>
        <w:tc>
          <w:tcPr>
            <w:tcW w:w="2734" w:type="dxa"/>
          </w:tcPr>
          <w:p w:rsidR="00065B8E" w:rsidRDefault="00065B8E" w:rsidP="00065B8E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Сентябрь,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поступления литературы 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787" w:rsidRDefault="00B70787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787" w:rsidRDefault="00B70787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0787" w:rsidRDefault="00B70787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B70787" w:rsidRDefault="00065B8E" w:rsidP="00B70787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Детальное ознакомление с вопросом. Анализ полученных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сведений. Формирование и накопление теоретических и практических знаний.</w:t>
            </w:r>
          </w:p>
          <w:p w:rsidR="00065B8E" w:rsidRDefault="00B70787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теоретических и практических знаний. Знакомство с методами и приёмами работы по теме.</w:t>
            </w:r>
          </w:p>
        </w:tc>
      </w:tr>
      <w:tr w:rsidR="00065B8E" w:rsidTr="008E1E10">
        <w:tc>
          <w:tcPr>
            <w:tcW w:w="1303" w:type="dxa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  <w:gridSpan w:val="2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семинаров внутри ДОУ. Участие в работе площадки «Наследие». Посещение занятий педагогов.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065B8E" w:rsidRDefault="00851F56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п</w:t>
            </w:r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о плану работы площадки.</w:t>
            </w:r>
          </w:p>
        </w:tc>
        <w:tc>
          <w:tcPr>
            <w:tcW w:w="2734" w:type="dxa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F56" w:rsidTr="0086466D">
        <w:tc>
          <w:tcPr>
            <w:tcW w:w="14786" w:type="dxa"/>
            <w:gridSpan w:val="5"/>
          </w:tcPr>
          <w:p w:rsidR="00851F56" w:rsidRPr="00065B8E" w:rsidRDefault="00851F56" w:rsidP="00845120">
            <w:pPr>
              <w:spacing w:before="31" w:after="31" w:line="29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45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</w:t>
            </w:r>
            <w:r w:rsidR="004F44AB">
              <w:rPr>
                <w:rFonts w:ascii="Times New Roman" w:eastAsia="Times New Roman" w:hAnsi="Times New Roman" w:cs="Times New Roman"/>
                <w:sz w:val="28"/>
                <w:szCs w:val="28"/>
              </w:rPr>
              <w:t>п внедре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в практику</w:t>
            </w:r>
          </w:p>
        </w:tc>
      </w:tr>
      <w:tr w:rsidR="00065B8E" w:rsidTr="00C25194">
        <w:tc>
          <w:tcPr>
            <w:tcW w:w="1303" w:type="dxa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  <w:gridSpan w:val="2"/>
          </w:tcPr>
          <w:p w:rsidR="007F23FA" w:rsidRDefault="007F23FA" w:rsidP="007F23F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7F23FA" w:rsidRDefault="007F23FA" w:rsidP="007F23F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детьми: </w:t>
            </w:r>
          </w:p>
          <w:p w:rsidR="007F23FA" w:rsidRDefault="007F23FA" w:rsidP="007F23F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об эпохе Древней Руси с показом репродукции картины Васнецова «Богатыри»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занятие «Русские богатыри»</w:t>
            </w:r>
          </w:p>
          <w:p w:rsidR="00EC72EB" w:rsidRDefault="00EC72EB" w:rsidP="004F44AB">
            <w:pPr>
              <w:spacing w:before="31" w:after="31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по изобразительной деятельности. Рисование «Змей Горыныч», аппликация «Богатыри», лепка «Богатырь»,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пласт</w:t>
            </w:r>
            <w:r w:rsidR="004F44AB">
              <w:rPr>
                <w:rFonts w:ascii="Times New Roman" w:eastAsia="Times New Roman" w:hAnsi="Times New Roman" w:cs="Times New Roman"/>
                <w:sz w:val="28"/>
                <w:szCs w:val="28"/>
              </w:rPr>
              <w:t>илинография</w:t>
            </w:r>
            <w:proofErr w:type="spellEnd"/>
            <w:r w:rsidR="004F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«Доспехи богатыря»</w:t>
            </w: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«Богатырская дружина»</w:t>
            </w:r>
          </w:p>
          <w:p w:rsidR="00065B8E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былин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последующей беседой по содержанию </w:t>
            </w:r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«Алёша Попович и </w:t>
            </w:r>
            <w:proofErr w:type="spellStart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Тугарин</w:t>
            </w:r>
            <w:proofErr w:type="spellEnd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Змей», «Илья Муромец и Соловей-разбойник»,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Добрыня Никитич и З</w:t>
            </w:r>
            <w:r w:rsidR="00851F56">
              <w:rPr>
                <w:rFonts w:ascii="Times New Roman" w:eastAsia="Times New Roman" w:hAnsi="Times New Roman" w:cs="Times New Roman"/>
                <w:sz w:val="28"/>
                <w:szCs w:val="28"/>
              </w:rPr>
              <w:t>мей Горыныч», «Никита К</w:t>
            </w:r>
            <w:r w:rsidR="004F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ожемяка», «Микула </w:t>
            </w:r>
            <w:proofErr w:type="spellStart"/>
            <w:r w:rsidR="004F44AB">
              <w:rPr>
                <w:rFonts w:ascii="Times New Roman" w:eastAsia="Times New Roman" w:hAnsi="Times New Roman" w:cs="Times New Roman"/>
                <w:sz w:val="28"/>
                <w:szCs w:val="28"/>
              </w:rPr>
              <w:t>Селянино</w:t>
            </w:r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вич</w:t>
            </w:r>
            <w:proofErr w:type="spellEnd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«Михайло Данилович», «Михайло </w:t>
            </w:r>
            <w:proofErr w:type="spellStart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Потык</w:t>
            </w:r>
            <w:proofErr w:type="spellEnd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СтаврГодинович</w:t>
            </w:r>
            <w:proofErr w:type="spellEnd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»,  «</w:t>
            </w:r>
            <w:proofErr w:type="spellStart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Святогор</w:t>
            </w:r>
            <w:proofErr w:type="spellEnd"/>
            <w:r w:rsidR="00065B8E">
              <w:rPr>
                <w:rFonts w:ascii="Times New Roman" w:eastAsia="Times New Roman" w:hAnsi="Times New Roman" w:cs="Times New Roman"/>
                <w:sz w:val="28"/>
                <w:szCs w:val="28"/>
              </w:rPr>
              <w:t>», «Сказка</w:t>
            </w:r>
            <w:r w:rsidR="004F4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богатыре Еруслане Лазаревиче</w:t>
            </w: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Презентации: «Русские богатыри», </w:t>
            </w:r>
          </w:p>
          <w:p w:rsidR="00065B8E" w:rsidRDefault="004F44A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«Защитники земли русской»</w:t>
            </w: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 «Два богатыря», «Последняя невеста Змея Горыны</w:t>
            </w:r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>ча», «Добрыня Никитич», «Илья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ромец»</w:t>
            </w:r>
            <w:r w:rsidR="003B5BF3">
              <w:rPr>
                <w:rFonts w:ascii="Times New Roman" w:eastAsia="Times New Roman" w:hAnsi="Times New Roman" w:cs="Times New Roman"/>
                <w:sz w:val="28"/>
                <w:szCs w:val="28"/>
              </w:rPr>
              <w:t>. «Сказка сказывается», «</w:t>
            </w:r>
            <w:proofErr w:type="spellStart"/>
            <w:r w:rsidR="003B5BF3">
              <w:rPr>
                <w:rFonts w:ascii="Times New Roman" w:eastAsia="Times New Roman" w:hAnsi="Times New Roman" w:cs="Times New Roman"/>
                <w:sz w:val="28"/>
                <w:szCs w:val="28"/>
              </w:rPr>
              <w:t>ЕфратийКоловр</w:t>
            </w:r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султанова</w:t>
            </w:r>
            <w:proofErr w:type="spellEnd"/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жена»</w:t>
            </w:r>
          </w:p>
          <w:p w:rsidR="003B5BF3" w:rsidRDefault="003B5BF3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Прослушивание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аудиосказок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«Никита Кожемяка», «Алёша Попович», «Алеша Попович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Тугарин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Змей», «Добрыня Никитич в отъезде», «Илья Муромец и Соловей разбойник», «Как Илья Муромец богатырём стал», «Как Илья Мур</w:t>
            </w:r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>омец от Святогора меч получил»</w:t>
            </w:r>
          </w:p>
          <w:p w:rsidR="00EC72EB" w:rsidRDefault="00783A0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русских народных (</w:t>
            </w:r>
            <w:r w:rsidR="00EC72E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хороводных, подв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ижных)  игр «Соловей разбойник» и др.</w:t>
            </w:r>
          </w:p>
          <w:p w:rsidR="00065B8E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настольно-дидактических игр</w:t>
            </w:r>
            <w:r w:rsidR="007F2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D0A2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83A0F">
              <w:rPr>
                <w:rFonts w:ascii="Times New Roman" w:eastAsia="Times New Roman" w:hAnsi="Times New Roman" w:cs="Times New Roman"/>
                <w:sz w:val="28"/>
                <w:szCs w:val="28"/>
              </w:rPr>
              <w:t>азрезные картинки»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проекту ДОУ.</w:t>
            </w:r>
          </w:p>
          <w:p w:rsidR="004D0A2D" w:rsidRDefault="004D0A2D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Физкультурное развлечение совместно с инструктором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«Будь отважным, не теряйся, сзади всех не оставайся»</w:t>
            </w:r>
          </w:p>
          <w:p w:rsidR="007F23FA" w:rsidRDefault="00783A0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Чтение загадок, пословиц</w:t>
            </w:r>
            <w:r w:rsidR="007F23FA">
              <w:rPr>
                <w:rFonts w:ascii="Times New Roman" w:eastAsia="Times New Roman" w:hAnsi="Times New Roman" w:cs="Times New Roman"/>
                <w:sz w:val="28"/>
                <w:szCs w:val="28"/>
              </w:rPr>
              <w:t>,поговорок о силе, смелости, храбрости русских богатырей.</w:t>
            </w:r>
          </w:p>
          <w:p w:rsidR="004D0A2D" w:rsidRDefault="004D0A2D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усвоенного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своей работы с педагогом-напарником.</w:t>
            </w: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Тиражирование, отчёт о проделанной работе.</w:t>
            </w: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 (консультации).</w:t>
            </w:r>
          </w:p>
          <w:p w:rsidR="00783A0F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«Былины читай да на ус мотай»,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«Русские былины как средство приобщения дошкольников к устному народному творчеству и истории России».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065B8E" w:rsidRDefault="00065B8E" w:rsidP="00065B8E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44F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4F44AB" w:rsidRDefault="004F44A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4AB" w:rsidRDefault="004F44A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4AB" w:rsidRDefault="004F44A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44AB" w:rsidRDefault="004F44A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44F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51044F" w:rsidRDefault="003B5BF3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1044F" w:rsidRDefault="0051044F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2EB" w:rsidRDefault="00EC72EB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ноябрь-март</w:t>
            </w:r>
          </w:p>
          <w:p w:rsidR="004D0A2D" w:rsidRDefault="004D0A2D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4D0A2D" w:rsidRDefault="004D0A2D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4D0A2D" w:rsidRDefault="004D0A2D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A2D" w:rsidRDefault="004D0A2D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7F23FA" w:rsidRDefault="007F23FA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4" w:type="dxa"/>
          </w:tcPr>
          <w:p w:rsidR="00065B8E" w:rsidRDefault="00065B8E" w:rsidP="00A6480A">
            <w:pPr>
              <w:spacing w:before="31" w:after="31"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1F4E" w:rsidRPr="00A6480A" w:rsidRDefault="00AE1F4E" w:rsidP="00A6480A">
      <w:pPr>
        <w:shd w:val="clear" w:color="auto" w:fill="FFFFFF" w:themeFill="background1"/>
        <w:spacing w:before="31" w:after="31" w:line="29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6480A" w:rsidRPr="00A6480A" w:rsidRDefault="00A6480A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 xml:space="preserve">Критерии диагностического </w:t>
      </w:r>
      <w:r w:rsidR="00783A0F">
        <w:rPr>
          <w:rFonts w:ascii="Verdana" w:eastAsia="Times New Roman" w:hAnsi="Verdana" w:cs="Times New Roman"/>
          <w:sz w:val="20"/>
          <w:szCs w:val="20"/>
        </w:rPr>
        <w:t>обследования детей</w:t>
      </w:r>
    </w:p>
    <w:p w:rsidR="00585A66" w:rsidRPr="00A6480A" w:rsidRDefault="00585A66" w:rsidP="00585A66">
      <w:pPr>
        <w:numPr>
          <w:ilvl w:val="0"/>
          <w:numId w:val="4"/>
        </w:numPr>
        <w:shd w:val="clear" w:color="auto" w:fill="FFFFFF" w:themeFill="background1"/>
        <w:spacing w:before="46" w:after="0" w:line="299" w:lineRule="atLeast"/>
        <w:ind w:left="169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b/>
          <w:bCs/>
          <w:sz w:val="20"/>
        </w:rPr>
        <w:t>1.   Знание основных героев былин.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Высокий уровень: Ребёнок знает имена основных героев предложенных былин (6 былин).</w:t>
      </w:r>
    </w:p>
    <w:p w:rsidR="00585A66" w:rsidRPr="00A6480A" w:rsidRDefault="00783A0F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Верно</w:t>
      </w:r>
      <w:proofErr w:type="gramEnd"/>
      <w:r w:rsidR="00585A66" w:rsidRPr="00A6480A">
        <w:rPr>
          <w:rFonts w:ascii="Verdana" w:eastAsia="Times New Roman" w:hAnsi="Verdana" w:cs="Times New Roman"/>
          <w:sz w:val="20"/>
          <w:szCs w:val="20"/>
        </w:rPr>
        <w:t xml:space="preserve"> осознаёт мотивы поступков героев, понимает их внутренние переживания.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Средний уровень: Из предложенного ряда называет имена героев трёх-четырёх былин. Обращает внимание на действия и поступки героев, может охарактеризовать их черты характера.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Низкий уровень: Ребёнок не знает основных героев былин. Не проявляет интереса к былинному эпосу.</w:t>
      </w:r>
    </w:p>
    <w:p w:rsidR="00585A66" w:rsidRPr="00A6480A" w:rsidRDefault="00585A66" w:rsidP="00585A66">
      <w:pPr>
        <w:numPr>
          <w:ilvl w:val="0"/>
          <w:numId w:val="5"/>
        </w:numPr>
        <w:shd w:val="clear" w:color="auto" w:fill="FFFFFF" w:themeFill="background1"/>
        <w:spacing w:before="46" w:after="0" w:line="299" w:lineRule="atLeast"/>
        <w:ind w:left="169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b/>
          <w:bCs/>
          <w:sz w:val="20"/>
        </w:rPr>
        <w:t>2.   Знание основного содержания былин.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 xml:space="preserve">Высокий уровень: Ребёнок может передать основное содержание предложенного ряда былин. </w:t>
      </w:r>
      <w:proofErr w:type="gramStart"/>
      <w:r w:rsidRPr="00A6480A">
        <w:rPr>
          <w:rFonts w:ascii="Verdana" w:eastAsia="Times New Roman" w:hAnsi="Verdana" w:cs="Times New Roman"/>
          <w:sz w:val="20"/>
          <w:szCs w:val="20"/>
        </w:rPr>
        <w:t>Способен устанавливать наиболее существенные связи в произведении, проникать в его эмоциональный подтекст.</w:t>
      </w:r>
      <w:proofErr w:type="gramEnd"/>
      <w:r w:rsidRPr="00A6480A">
        <w:rPr>
          <w:rFonts w:ascii="Verdana" w:eastAsia="Times New Roman" w:hAnsi="Verdana" w:cs="Times New Roman"/>
          <w:sz w:val="20"/>
          <w:szCs w:val="20"/>
        </w:rPr>
        <w:t xml:space="preserve"> Проявляет внимание и интерес к языку литературного произведения.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Средний уровень: Ребёнок передаёт основное содержание былин с помощью вопросов воспитателя. Испытывает затруднения при слушании былинного текста. Не всегда устанавливает связь между отдельными эпизодами былины. Нуждается в дополнительном пояснении педагога.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lastRenderedPageBreak/>
        <w:t xml:space="preserve">Низкий уровень: Ребёнок не может передать содержание былины даже с помощью вопросов воспитателя. Эмоциональный отклик на </w:t>
      </w:r>
      <w:proofErr w:type="gramStart"/>
      <w:r w:rsidRPr="00A6480A">
        <w:rPr>
          <w:rFonts w:ascii="Verdana" w:eastAsia="Times New Roman" w:hAnsi="Verdana" w:cs="Times New Roman"/>
          <w:sz w:val="20"/>
          <w:szCs w:val="20"/>
        </w:rPr>
        <w:t>прочитанное</w:t>
      </w:r>
      <w:proofErr w:type="gramEnd"/>
      <w:r w:rsidRPr="00A6480A">
        <w:rPr>
          <w:rFonts w:ascii="Verdana" w:eastAsia="Times New Roman" w:hAnsi="Verdana" w:cs="Times New Roman"/>
          <w:sz w:val="20"/>
          <w:szCs w:val="20"/>
        </w:rPr>
        <w:t xml:space="preserve"> выражен слабо. Ребёнок пассивен при обсуждении былин.</w:t>
      </w:r>
    </w:p>
    <w:p w:rsidR="00585A66" w:rsidRPr="00A6480A" w:rsidRDefault="00585A66" w:rsidP="00585A66">
      <w:pPr>
        <w:numPr>
          <w:ilvl w:val="0"/>
          <w:numId w:val="6"/>
        </w:numPr>
        <w:shd w:val="clear" w:color="auto" w:fill="FFFFFF" w:themeFill="background1"/>
        <w:spacing w:before="46" w:after="0" w:line="299" w:lineRule="atLeast"/>
        <w:ind w:left="169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b/>
          <w:bCs/>
          <w:sz w:val="20"/>
        </w:rPr>
        <w:t>3.   Представления о жизни, быте, основных занятиях людей.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Высокий уровень: Ребёнок проявляет устойчивый интерес к знаниям исторического и этнографического характера (занятия древних славян, предметы быта, уклад жизни). Владеет речью-доказательством, верно, обосновывает значимость каждого вида труда, предназначение орудий труда и предметов быта. У ребёнка создано целостное представление об укладе жизни в Древней Руси.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Средний уровень: У ребёнка имеются отрывочные сведения об основных занятиях людей в Древней Руси, об укладе жизни, предметах быта. Ребёнок стремится аргументировать свои суждения, может вести диалог на данную тему с помощью наводящих вопросов воспитателя.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Низкий уровень: Ребёнок называет отдельные предметы быта, но не знает их назначения; называет отдельные ремёсла, но не обосновывает значимость трудовых действий. Отсутствуют знания об укладе жизни людей в Древней Руси. Ребёнок затрудняется вести диалог даже с помощью вопросов воспитателя.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b/>
          <w:bCs/>
          <w:sz w:val="20"/>
        </w:rPr>
        <w:t>Методы и приемы.</w:t>
      </w:r>
    </w:p>
    <w:p w:rsidR="00585A66" w:rsidRPr="00A6480A" w:rsidRDefault="00783A0F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Методы – наглядные</w:t>
      </w:r>
      <w:r w:rsidR="00585A66" w:rsidRPr="00A6480A">
        <w:rPr>
          <w:rFonts w:ascii="Verdana" w:eastAsia="Times New Roman" w:hAnsi="Verdana" w:cs="Times New Roman"/>
          <w:sz w:val="20"/>
          <w:szCs w:val="20"/>
        </w:rPr>
        <w:t>; практические;  словесные.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Демонстрация иллюстраций и картин, слайдов.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Чтение, заучивание, речевые упражнения, имитация, разговор (беседа), пересказ, рассказывание (сочинение).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Игры-драматизации, игры-инсценировки, дидактические игры, настольно-печатные игры.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Наблюдение, опора на словесный образец (словесное представление).  Показ образца задания, способа действия, упражнения,  моделирование.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b/>
          <w:bCs/>
          <w:sz w:val="20"/>
        </w:rPr>
        <w:t> 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sz w:val="20"/>
          <w:szCs w:val="20"/>
        </w:rPr>
        <w:t>                  </w:t>
      </w:r>
    </w:p>
    <w:p w:rsidR="00585A66" w:rsidRPr="00A6480A" w:rsidRDefault="00585A6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  <w:r w:rsidRPr="00A6480A">
        <w:rPr>
          <w:rFonts w:ascii="Verdana" w:eastAsia="Times New Roman" w:hAnsi="Verdana" w:cs="Times New Roman"/>
          <w:b/>
          <w:bCs/>
          <w:sz w:val="20"/>
        </w:rPr>
        <w:t> </w:t>
      </w:r>
    </w:p>
    <w:p w:rsidR="009B03B6" w:rsidRPr="00A6480A" w:rsidRDefault="009B03B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</w:p>
    <w:p w:rsidR="009B03B6" w:rsidRPr="00A6480A" w:rsidRDefault="009B03B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</w:p>
    <w:p w:rsidR="009B03B6" w:rsidRPr="00A6480A" w:rsidRDefault="009B03B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</w:p>
    <w:p w:rsidR="009B03B6" w:rsidRPr="00A6480A" w:rsidRDefault="009B03B6" w:rsidP="00585A66">
      <w:pPr>
        <w:shd w:val="clear" w:color="auto" w:fill="FFFFFF" w:themeFill="background1"/>
        <w:spacing w:before="31" w:after="31" w:line="299" w:lineRule="atLeast"/>
        <w:rPr>
          <w:rFonts w:ascii="Verdana" w:eastAsia="Times New Roman" w:hAnsi="Verdana" w:cs="Times New Roman"/>
          <w:sz w:val="20"/>
          <w:szCs w:val="20"/>
        </w:rPr>
      </w:pPr>
    </w:p>
    <w:p w:rsidR="0012179A" w:rsidRPr="00A6480A" w:rsidRDefault="0012179A" w:rsidP="00585A66">
      <w:pPr>
        <w:shd w:val="clear" w:color="auto" w:fill="FFFFFF" w:themeFill="background1"/>
      </w:pPr>
    </w:p>
    <w:sectPr w:rsidR="0012179A" w:rsidRPr="00A6480A" w:rsidSect="00065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E8C"/>
    <w:multiLevelType w:val="multilevel"/>
    <w:tmpl w:val="8382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5504F"/>
    <w:multiLevelType w:val="multilevel"/>
    <w:tmpl w:val="4300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3731"/>
    <w:multiLevelType w:val="multilevel"/>
    <w:tmpl w:val="452C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F24D6"/>
    <w:multiLevelType w:val="multilevel"/>
    <w:tmpl w:val="C82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463AE"/>
    <w:multiLevelType w:val="multilevel"/>
    <w:tmpl w:val="7530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13C12"/>
    <w:multiLevelType w:val="multilevel"/>
    <w:tmpl w:val="6390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918F9"/>
    <w:multiLevelType w:val="multilevel"/>
    <w:tmpl w:val="6B56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2250C"/>
    <w:multiLevelType w:val="multilevel"/>
    <w:tmpl w:val="0F00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605C7"/>
    <w:multiLevelType w:val="multilevel"/>
    <w:tmpl w:val="87A4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A66"/>
    <w:rsid w:val="0004107B"/>
    <w:rsid w:val="00043C94"/>
    <w:rsid w:val="00065B8E"/>
    <w:rsid w:val="00101449"/>
    <w:rsid w:val="0012179A"/>
    <w:rsid w:val="003B5BF3"/>
    <w:rsid w:val="003E5C68"/>
    <w:rsid w:val="0043531D"/>
    <w:rsid w:val="004D0A2D"/>
    <w:rsid w:val="004F44AB"/>
    <w:rsid w:val="00506BD8"/>
    <w:rsid w:val="0051044F"/>
    <w:rsid w:val="00585A66"/>
    <w:rsid w:val="005A13FC"/>
    <w:rsid w:val="00783A0F"/>
    <w:rsid w:val="007F23FA"/>
    <w:rsid w:val="008103EF"/>
    <w:rsid w:val="00845120"/>
    <w:rsid w:val="00851F56"/>
    <w:rsid w:val="009B03B6"/>
    <w:rsid w:val="00A319F3"/>
    <w:rsid w:val="00A62DA5"/>
    <w:rsid w:val="00A6480A"/>
    <w:rsid w:val="00AE1F4E"/>
    <w:rsid w:val="00B70787"/>
    <w:rsid w:val="00EA224C"/>
    <w:rsid w:val="00EC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A66"/>
    <w:rPr>
      <w:b/>
      <w:bCs/>
    </w:rPr>
  </w:style>
  <w:style w:type="character" w:customStyle="1" w:styleId="apple-converted-space">
    <w:name w:val="apple-converted-space"/>
    <w:basedOn w:val="a0"/>
    <w:rsid w:val="00585A66"/>
  </w:style>
  <w:style w:type="table" w:styleId="a5">
    <w:name w:val="Table Grid"/>
    <w:basedOn w:val="a1"/>
    <w:uiPriority w:val="59"/>
    <w:rsid w:val="00AE1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59EE-43F0-482C-A31C-6EC8D92C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2016-10-26T02:19:00Z</dcterms:created>
  <dcterms:modified xsi:type="dcterms:W3CDTF">2016-12-09T06:51:00Z</dcterms:modified>
</cp:coreProperties>
</file>